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№ 1</w:t>
      </w:r>
      <w:r/>
    </w:p>
    <w:p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к Положению об организации и проведении конкурса</w:t>
      </w:r>
      <w:r/>
    </w:p>
    <w:p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на лучшее праздничное оформление фасадов зданий</w:t>
      </w:r>
      <w:r/>
    </w:p>
    <w:p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и прилегающих к ним территорий</w:t>
      </w:r>
      <w:r/>
    </w:p>
    <w:p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    к Новому 202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2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году и Рождеству Христову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</w:t>
      </w:r>
      <w:r/>
    </w:p>
    <w:p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среди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объектов предпринимательской деятельности, </w:t>
      </w:r>
      <w:r/>
    </w:p>
    <w:p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социальной сферы, а так же жилых домов и </w:t>
      </w:r>
      <w:r/>
    </w:p>
    <w:p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территорий осуществляющих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свою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/>
    </w:p>
    <w:p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деятельность на территории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муниципального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/>
    </w:p>
    <w:p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образования «Город Псков»    </w:t>
      </w:r>
      <w:r/>
    </w:p>
    <w:p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</w:r>
      <w:r/>
    </w:p>
    <w:p>
      <w:pPr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</w:r>
      <w:r/>
    </w:p>
    <w:p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ЗАЯВКА</w:t>
      </w:r>
      <w:r/>
    </w:p>
    <w:p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 участие в конкурсе на лучшее  праздничное оформление фасадов зданий и прилегающих к ним территорий к Новому 202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году и Рождеству Христову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среди объектов пре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дпринимательской деятельности,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социальной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сферы, а так же жилых домов и территорий, осуществляющих свою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деятельность на территории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«Город Псков»    </w:t>
      </w:r>
      <w:r/>
    </w:p>
    <w:tbl>
      <w:tblPr>
        <w:tblW w:w="10774" w:type="dxa"/>
        <w:tblInd w:w="-885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939"/>
        <w:gridCol w:w="1984"/>
      </w:tblGrid>
      <w:tr>
        <w:trPr/>
        <w:tc>
          <w:tcPr>
            <w:shd w:val="clear" w:fill="auto" w:color="auto"/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Calibri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color w:val="auto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 w:eastAsia="Calibri"/>
                <w:color w:val="auto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 w:eastAsia="Calibri"/>
                <w:color w:val="auto"/>
                <w:sz w:val="28"/>
                <w:szCs w:val="28"/>
              </w:rPr>
              <w:t xml:space="preserve">/п</w:t>
            </w:r>
            <w:r/>
          </w:p>
        </w:tc>
        <w:tc>
          <w:tcPr>
            <w:shd w:val="clear" w:fill="auto" w:color="auto"/>
            <w:tcW w:w="793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Calibri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color w:val="auto"/>
                <w:sz w:val="28"/>
                <w:szCs w:val="28"/>
              </w:rPr>
            </w:r>
            <w:r/>
          </w:p>
        </w:tc>
        <w:tc>
          <w:tcPr>
            <w:shd w:val="clear" w:fill="auto" w:color="auto"/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Calibri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color w:val="auto"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fill="auto" w:color="auto"/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Calibri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color w:val="auto"/>
                <w:sz w:val="28"/>
                <w:szCs w:val="28"/>
              </w:rPr>
              <w:t xml:space="preserve">1</w:t>
            </w:r>
            <w:r/>
          </w:p>
        </w:tc>
        <w:tc>
          <w:tcPr>
            <w:shd w:val="clear" w:fill="auto" w:color="auto"/>
            <w:tcW w:w="793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Calibri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color w:val="auto"/>
                <w:sz w:val="28"/>
                <w:szCs w:val="28"/>
              </w:rPr>
              <w:t xml:space="preserve">Номинация:</w:t>
            </w:r>
            <w:r/>
          </w:p>
          <w:p>
            <w:pPr>
              <w:rPr>
                <w:rFonts w:ascii="Times New Roman" w:hAnsi="Times New Roman" w:cs="Times New Roman" w:eastAsia="Calibri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color w:val="auto"/>
                <w:sz w:val="28"/>
                <w:szCs w:val="28"/>
              </w:rPr>
              <w:t xml:space="preserve">а) «Лучшее праздничное оформление крупных торговых и промышленных объектов». </w:t>
            </w:r>
            <w:r/>
          </w:p>
          <w:p>
            <w:pPr>
              <w:rPr>
                <w:rFonts w:ascii="Times New Roman" w:hAnsi="Times New Roman" w:cs="Times New Roman" w:eastAsia="Calibri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color w:val="auto"/>
                <w:sz w:val="28"/>
                <w:szCs w:val="28"/>
              </w:rPr>
              <w:t xml:space="preserve">(ТРЦ, ТЦ, ТК, СРП и прочие, а так</w:t>
            </w:r>
            <w:r>
              <w:rPr>
                <w:rFonts w:ascii="Times New Roman" w:hAnsi="Times New Roman" w:cs="Times New Roman" w:eastAsia="Calibri"/>
                <w:color w:val="auto"/>
                <w:sz w:val="28"/>
                <w:szCs w:val="28"/>
              </w:rPr>
              <w:t xml:space="preserve">же предприятия промышленности);</w:t>
            </w:r>
            <w:r/>
          </w:p>
          <w:p>
            <w:pPr>
              <w:rPr>
                <w:rFonts w:ascii="Times New Roman" w:hAnsi="Times New Roman" w:cs="Times New Roman" w:eastAsia="Calibri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color w:val="auto"/>
                <w:sz w:val="28"/>
                <w:szCs w:val="28"/>
              </w:rPr>
              <w:t xml:space="preserve"> б) «Лучшее праздничное оформление предприятий сферы торговли, сервиса и услуг в отдельно стоящих зданиях и сооружениях». </w:t>
            </w:r>
            <w:r/>
          </w:p>
          <w:p>
            <w:pPr>
              <w:rPr>
                <w:rFonts w:ascii="Times New Roman" w:hAnsi="Times New Roman" w:cs="Times New Roman" w:eastAsia="Calibri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color w:val="auto"/>
                <w:sz w:val="28"/>
                <w:szCs w:val="28"/>
              </w:rPr>
              <w:t xml:space="preserve">(Магазины продовольственной и непродовольственной торговли, гостиницы, отели, хостелы, рестораны, автосалоны, автозаправки, сервисы, банки</w:t>
            </w:r>
            <w:r>
              <w:rPr>
                <w:rFonts w:ascii="Times New Roman" w:hAnsi="Times New Roman" w:cs="Times New Roman" w:eastAsia="Calibri"/>
                <w:color w:val="auto"/>
                <w:sz w:val="28"/>
                <w:szCs w:val="28"/>
              </w:rPr>
              <w:t xml:space="preserve"> и прочие объекты сферы услуг);</w:t>
            </w:r>
            <w:r/>
          </w:p>
          <w:p>
            <w:pPr>
              <w:rPr>
                <w:rFonts w:ascii="Times New Roman" w:hAnsi="Times New Roman" w:cs="Times New Roman" w:eastAsia="Calibri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color w:val="auto"/>
                <w:sz w:val="28"/>
                <w:szCs w:val="28"/>
              </w:rPr>
              <w:t xml:space="preserve">в) «Лучшее праздничное оформление предприятий сферы торговли, сервиса и услуг во встроенных, пристроенных помещениях и в жилых домах».</w:t>
            </w:r>
            <w:r/>
          </w:p>
          <w:p>
            <w:pPr>
              <w:rPr>
                <w:rFonts w:ascii="Times New Roman" w:hAnsi="Times New Roman" w:cs="Times New Roman" w:eastAsia="Calibri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color w:val="auto"/>
                <w:sz w:val="28"/>
                <w:szCs w:val="28"/>
              </w:rPr>
              <w:t xml:space="preserve">(Магазины продовольственной и не продовольственной торговли, кафе, бары, нестационарные торговые объекты, парикмахерские, аптеки, ювелирные и книжные магазины и прочие о</w:t>
            </w:r>
            <w:r>
              <w:rPr>
                <w:rFonts w:ascii="Times New Roman" w:hAnsi="Times New Roman" w:cs="Times New Roman" w:eastAsia="Calibri"/>
                <w:color w:val="auto"/>
                <w:sz w:val="28"/>
                <w:szCs w:val="28"/>
              </w:rPr>
              <w:t xml:space="preserve">бъекты сферы торговли и услуг);</w:t>
            </w:r>
            <w:r/>
          </w:p>
          <w:p>
            <w:pPr>
              <w:rPr>
                <w:rFonts w:ascii="Times New Roman" w:hAnsi="Times New Roman" w:cs="Times New Roman" w:eastAsia="Calibri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color w:val="auto"/>
                <w:sz w:val="28"/>
                <w:szCs w:val="28"/>
              </w:rPr>
              <w:t xml:space="preserve">г) «Лучшее праздничное оформление социального объекта». </w:t>
            </w:r>
            <w:r/>
          </w:p>
          <w:p>
            <w:pPr>
              <w:rPr>
                <w:rFonts w:ascii="Times New Roman" w:hAnsi="Times New Roman" w:cs="Times New Roman" w:eastAsia="Calibri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color w:val="auto"/>
                <w:sz w:val="28"/>
                <w:szCs w:val="28"/>
              </w:rPr>
              <w:t xml:space="preserve">(Образовательные учреждения, детские сады, учреждения спорта и культуры поликлиники, больницы и пр</w:t>
            </w:r>
            <w:r>
              <w:rPr>
                <w:rFonts w:ascii="Times New Roman" w:hAnsi="Times New Roman" w:cs="Times New Roman" w:eastAsia="Calibri"/>
                <w:color w:val="auto"/>
                <w:sz w:val="28"/>
                <w:szCs w:val="28"/>
              </w:rPr>
              <w:t xml:space="preserve">очие объекты социальной сферы);</w:t>
            </w:r>
            <w:r/>
          </w:p>
          <w:p>
            <w:pPr>
              <w:rPr>
                <w:rFonts w:ascii="Times New Roman" w:hAnsi="Times New Roman" w:cs="Times New Roman" w:eastAsia="Calibri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color w:val="auto"/>
                <w:sz w:val="28"/>
                <w:szCs w:val="28"/>
              </w:rPr>
              <w:t xml:space="preserve">д) «Народная инициатива»</w:t>
            </w:r>
            <w:r/>
          </w:p>
          <w:p>
            <w:pPr>
              <w:rPr>
                <w:rFonts w:ascii="Times New Roman" w:hAnsi="Times New Roman" w:cs="Times New Roman" w:eastAsia="Calibri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color w:val="auto"/>
                <w:sz w:val="28"/>
                <w:szCs w:val="28"/>
              </w:rPr>
              <w:t xml:space="preserve">(оформление фасадов домов, квартир и прилегающей территории).</w:t>
            </w:r>
            <w:r/>
          </w:p>
        </w:tc>
        <w:tc>
          <w:tcPr>
            <w:shd w:val="clear" w:fill="auto" w:color="auto"/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Calibri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color w:val="auto"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fill="auto" w:color="auto"/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Calibri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color w:val="auto"/>
                <w:sz w:val="28"/>
                <w:szCs w:val="28"/>
              </w:rPr>
              <w:t xml:space="preserve">2</w:t>
            </w:r>
            <w:r/>
          </w:p>
        </w:tc>
        <w:tc>
          <w:tcPr>
            <w:shd w:val="clear" w:fill="auto" w:color="auto"/>
            <w:tcW w:w="793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Calibri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color w:val="auto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</w:rPr>
              <w:t xml:space="preserve">объект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</w:rPr>
              <w:t xml:space="preserve"> предпринимательской деятельности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</w:rPr>
              <w:t xml:space="preserve">социальной сферы, а так же жилых домов и прилегающих 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</w:rPr>
              <w:t xml:space="preserve">территорий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</w:rPr>
              <w:t xml:space="preserve">осуществляющих свою деятельность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«Город Псков»</w:t>
            </w:r>
            <w:r>
              <w:rPr>
                <w:rFonts w:ascii="Times New Roman" w:hAnsi="Times New Roman" w:cs="Times New Roman" w:eastAsia="Calibri"/>
                <w:color w:val="auto"/>
                <w:sz w:val="28"/>
                <w:szCs w:val="28"/>
              </w:rPr>
              <w:t xml:space="preserve">, участвующего в Конкурсе.</w:t>
            </w:r>
            <w:r/>
          </w:p>
        </w:tc>
        <w:tc>
          <w:tcPr>
            <w:shd w:val="clear" w:fill="auto" w:color="auto"/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Calibri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color w:val="auto"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fill="auto" w:color="auto"/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Calibri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color w:val="auto"/>
                <w:sz w:val="28"/>
                <w:szCs w:val="28"/>
              </w:rPr>
              <w:t xml:space="preserve">3</w:t>
            </w:r>
            <w:r/>
          </w:p>
        </w:tc>
        <w:tc>
          <w:tcPr>
            <w:shd w:val="clear" w:fill="auto" w:color="auto"/>
            <w:tcW w:w="793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Calibri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color w:val="auto"/>
                <w:sz w:val="28"/>
                <w:szCs w:val="28"/>
              </w:rPr>
              <w:t xml:space="preserve">Ф.И.О. руководителя (без сокращения)</w:t>
            </w:r>
            <w:r/>
          </w:p>
        </w:tc>
        <w:tc>
          <w:tcPr>
            <w:shd w:val="clear" w:fill="auto" w:color="auto"/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Calibri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color w:val="auto"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fill="auto" w:color="auto"/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Calibri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color w:val="auto"/>
                <w:sz w:val="28"/>
                <w:szCs w:val="28"/>
              </w:rPr>
              <w:t xml:space="preserve">4 </w:t>
            </w:r>
            <w:r/>
          </w:p>
        </w:tc>
        <w:tc>
          <w:tcPr>
            <w:shd w:val="clear" w:fill="auto" w:color="auto"/>
            <w:tcW w:w="793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Calibri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color w:val="auto"/>
                <w:sz w:val="28"/>
                <w:szCs w:val="28"/>
              </w:rPr>
              <w:t xml:space="preserve">Адрес местонахождения здания с праздничным оформлением</w:t>
            </w:r>
            <w:r/>
          </w:p>
        </w:tc>
        <w:tc>
          <w:tcPr>
            <w:shd w:val="clear" w:fill="auto" w:color="auto"/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Calibri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color w:val="auto"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fill="auto" w:color="auto"/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Calibri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color w:val="auto"/>
                <w:sz w:val="28"/>
                <w:szCs w:val="28"/>
              </w:rPr>
              <w:t xml:space="preserve">5</w:t>
            </w:r>
            <w:r/>
          </w:p>
        </w:tc>
        <w:tc>
          <w:tcPr>
            <w:shd w:val="clear" w:fill="auto" w:color="auto"/>
            <w:tcW w:w="793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Calibri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color w:val="auto"/>
                <w:sz w:val="28"/>
                <w:szCs w:val="28"/>
              </w:rPr>
              <w:t xml:space="preserve">Контактные данные (контактное лицо, номер телефона, адрес электронной почты)</w:t>
            </w:r>
            <w:r/>
          </w:p>
        </w:tc>
        <w:tc>
          <w:tcPr>
            <w:shd w:val="clear" w:fill="auto" w:color="auto"/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Calibri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color w:val="auto"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fill="auto" w:color="auto"/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Calibri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color w:val="auto"/>
                <w:sz w:val="28"/>
                <w:szCs w:val="28"/>
              </w:rPr>
              <w:t xml:space="preserve">6</w:t>
            </w:r>
            <w:r/>
          </w:p>
        </w:tc>
        <w:tc>
          <w:tcPr>
            <w:shd w:val="clear" w:fill="auto" w:color="auto"/>
            <w:tcW w:w="793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Calibri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color w:val="auto"/>
                <w:sz w:val="28"/>
                <w:szCs w:val="28"/>
              </w:rPr>
              <w:t xml:space="preserve">Фотографии</w:t>
            </w:r>
            <w:r/>
          </w:p>
        </w:tc>
        <w:tc>
          <w:tcPr>
            <w:shd w:val="clear" w:fill="auto" w:color="auto"/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Calibri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color w:val="auto"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fill="auto" w:color="auto"/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Calibri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color w:val="auto"/>
                <w:sz w:val="28"/>
                <w:szCs w:val="28"/>
              </w:rPr>
              <w:t xml:space="preserve">5</w:t>
            </w:r>
            <w:r/>
          </w:p>
        </w:tc>
        <w:tc>
          <w:tcPr>
            <w:shd w:val="clear" w:fill="auto" w:color="auto"/>
            <w:tcW w:w="793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Calibri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color w:val="auto"/>
                <w:sz w:val="28"/>
                <w:szCs w:val="28"/>
              </w:rPr>
              <w:t xml:space="preserve">Описание (идея, концепция и т.д.)</w:t>
            </w:r>
            <w:r/>
          </w:p>
        </w:tc>
        <w:tc>
          <w:tcPr>
            <w:shd w:val="clear" w:fill="auto" w:color="auto"/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Calibri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color w:val="auto"/>
                <w:sz w:val="28"/>
                <w:szCs w:val="28"/>
              </w:rPr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«____»______________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2021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год.</w:t>
      </w:r>
      <w:r/>
    </w:p>
    <w:p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_____________________________________(Ф.И.О.)______________(подпись)</w:t>
      </w:r>
      <w:r/>
    </w:p>
    <w:p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602"/>
        <w:jc w:val="both"/>
        <w:spacing w:after="0" w:afterAutospacing="0" w:before="0" w:beforeAutospacing="0"/>
        <w:rPr>
          <w:sz w:val="2"/>
          <w:szCs w:val="2"/>
        </w:rPr>
      </w:pPr>
      <w:r>
        <w:rPr>
          <w:sz w:val="2"/>
          <w:szCs w:val="2"/>
        </w:rPr>
        <w:t xml:space="preserve">Директор</w:t>
      </w:r>
      <w:r/>
    </w:p>
    <w:p>
      <w:pPr>
        <w:shd w:val="clear" w:fill="FFFFFF" w:color="auto"/>
        <w:rPr>
          <w:rFonts w:ascii="Times New Roman" w:hAnsi="Times New Roman" w:cs="Times New Roman" w:eastAsia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</w:rPr>
        <w:t xml:space="preserve">Директор МП г.Пскова </w:t>
      </w:r>
      <w:r/>
    </w:p>
    <w:p>
      <w:pPr>
        <w:shd w:val="clear" w:fill="FFFFFF" w:color="auto"/>
        <w:rPr>
          <w:rFonts w:ascii="Times New Roman" w:hAnsi="Times New Roman" w:cs="Times New Roman" w:eastAsia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</w:rPr>
        <w:t xml:space="preserve">"</w:t>
      </w:r>
      <w:r>
        <w:rPr>
          <w:rFonts w:ascii="Times New Roman" w:hAnsi="Times New Roman" w:cs="Times New Roman" w:eastAsia="Times New Roman"/>
          <w:color w:val="auto"/>
          <w:sz w:val="28"/>
          <w:szCs w:val="28"/>
        </w:rPr>
        <w:t xml:space="preserve">Парки и Ярмарки</w:t>
      </w:r>
      <w:r>
        <w:rPr>
          <w:rFonts w:ascii="Times New Roman" w:hAnsi="Times New Roman" w:cs="Times New Roman" w:eastAsia="Times New Roman"/>
          <w:color w:val="auto"/>
          <w:sz w:val="28"/>
          <w:szCs w:val="28"/>
        </w:rPr>
        <w:t xml:space="preserve">"</w:t>
      </w:r>
      <w:r>
        <w:rPr>
          <w:rFonts w:ascii="Times New Roman" w:hAnsi="Times New Roman" w:cs="Times New Roman" w:eastAsia="Times New Roman"/>
          <w:color w:val="auto"/>
          <w:sz w:val="28"/>
          <w:szCs w:val="28"/>
        </w:rPr>
        <w:t xml:space="preserve">                      ____________________/</w:t>
      </w:r>
      <w:r>
        <w:rPr>
          <w:rFonts w:ascii="Times New Roman" w:hAnsi="Times New Roman" w:cs="Times New Roman" w:eastAsia="Times New Roman"/>
          <w:color w:val="auto"/>
          <w:sz w:val="28"/>
          <w:szCs w:val="28"/>
        </w:rPr>
        <w:t xml:space="preserve">Павлова Е.Н.</w:t>
      </w:r>
      <w:r>
        <w:rPr>
          <w:rFonts w:ascii="Times New Roman" w:hAnsi="Times New Roman" w:cs="Times New Roman" w:eastAsia="Times New Roman"/>
          <w:color w:val="auto"/>
          <w:sz w:val="28"/>
          <w:szCs w:val="28"/>
        </w:rPr>
        <w:t xml:space="preserve">/</w:t>
      </w:r>
      <w:r>
        <w:rPr>
          <w:rFonts w:ascii="Times New Roman" w:hAnsi="Times New Roman" w:cs="Times New Roman" w:eastAsia="Times New Roman"/>
          <w:color w:val="auto"/>
          <w:sz w:val="28"/>
          <w:szCs w:val="28"/>
        </w:rPr>
        <w:t xml:space="preserve">                                                                                    </w:t>
      </w:r>
      <w:r/>
    </w:p>
    <w:p>
      <w:pPr>
        <w:jc w:val="right"/>
        <w:shd w:val="clear" w:fill="FFFFFF" w:color="auto"/>
        <w:rPr>
          <w:rFonts w:ascii="Times New Roman" w:hAnsi="Times New Roman" w:cs="Times New Roman" w:eastAsia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</w:rPr>
      </w:r>
      <w:r/>
    </w:p>
    <w:p>
      <w:pPr>
        <w:jc w:val="right"/>
        <w:shd w:val="clear" w:fill="FFFFFF" w:color="auto"/>
        <w:rPr>
          <w:rFonts w:ascii="Times New Roman" w:hAnsi="Times New Roman" w:cs="Times New Roman" w:eastAsia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</w:rPr>
      </w:r>
      <w:r/>
    </w:p>
    <w:p>
      <w:pPr>
        <w:jc w:val="right"/>
        <w:shd w:val="clear" w:fill="FFFFFF" w:color="auto"/>
        <w:rPr>
          <w:rFonts w:ascii="Times New Roman" w:hAnsi="Times New Roman" w:cs="Times New Roman" w:eastAsia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</w:rPr>
      </w:r>
      <w:r/>
    </w:p>
    <w:p>
      <w:pPr>
        <w:jc w:val="right"/>
        <w:shd w:val="clear" w:fill="FFFFFF" w:color="auto"/>
        <w:rPr>
          <w:rFonts w:ascii="Times New Roman" w:hAnsi="Times New Roman" w:cs="Times New Roman" w:eastAsia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</w:rPr>
      </w:r>
      <w:r/>
    </w:p>
    <w:p>
      <w:pPr>
        <w:jc w:val="right"/>
        <w:shd w:val="clear" w:fill="FFFFFF" w:color="auto"/>
        <w:rPr>
          <w:rFonts w:ascii="Times New Roman" w:hAnsi="Times New Roman" w:cs="Times New Roman" w:eastAsia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</w:rPr>
      </w:r>
      <w:r/>
    </w:p>
    <w:p>
      <w:pPr>
        <w:jc w:val="right"/>
        <w:shd w:val="clear" w:fill="FFFFFF" w:color="auto"/>
        <w:rPr>
          <w:rFonts w:ascii="Times New Roman" w:hAnsi="Times New Roman" w:cs="Times New Roman" w:eastAsia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</w:rPr>
      </w:r>
      <w:r/>
    </w:p>
    <w:p>
      <w:pPr>
        <w:jc w:val="left"/>
        <w:shd w:val="clear" w:fill="FFFFFF" w:color="auto"/>
        <w:rPr>
          <w:rFonts w:ascii="Times New Roman" w:hAnsi="Times New Roman" w:cs="Times New Roman" w:eastAsia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</w:rPr>
      </w:r>
      <w:r/>
    </w:p>
    <w:sectPr>
      <w:footnotePr/>
      <w:endnotePr/>
      <w:type w:val="nextPage"/>
      <w:pgSz w:w="11900" w:h="16840" w:orient="portrait"/>
      <w:pgMar w:top="709" w:right="767" w:bottom="851" w:left="1579" w:header="0" w:footer="3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506030602030204"/>
  </w:font>
  <w:font w:name="Times New Roman">
    <w:panose1 w:val="02020603050405020304"/>
  </w:font>
  <w:font w:name="Courier New">
    <w:panose1 w:val="02070409020205020404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n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598"/>
    <w:next w:val="59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173">
    <w:name w:val="footnote text"/>
    <w:basedOn w:val="59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  <w:rPr>
      <w:rFonts w:ascii="Courier New" w:hAnsi="Courier New" w:cs="Courier New" w:eastAsia="Courier New"/>
      <w:color w:val="000000"/>
      <w:sz w:val="24"/>
      <w:szCs w:val="24"/>
      <w:lang w:eastAsia="ru-RU"/>
    </w:rPr>
    <w:pPr>
      <w:spacing w:lineRule="auto" w:line="240" w:after="0"/>
      <w:widowControl w:val="off"/>
    </w:pPr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Normal (Web)"/>
    <w:basedOn w:val="598"/>
    <w:unhideWhenUsed/>
    <w:rPr>
      <w:rFonts w:ascii="Times New Roman" w:hAnsi="Times New Roman" w:cs="Times New Roman" w:eastAsia="Times New Roman"/>
      <w:color w:val="auto"/>
    </w:rPr>
    <w:pPr>
      <w:spacing w:after="100" w:afterAutospacing="1" w:before="100" w:beforeAutospacing="1"/>
      <w:widowControl/>
    </w:pPr>
  </w:style>
  <w:style w:type="character" w:styleId="603" w:customStyle="1">
    <w:name w:val="Основной текст (2)_"/>
    <w:link w:val="604"/>
    <w:rPr>
      <w:sz w:val="26"/>
      <w:szCs w:val="26"/>
      <w:shd w:val="clear" w:fill="FFFFFF" w:color="auto"/>
    </w:rPr>
  </w:style>
  <w:style w:type="paragraph" w:styleId="604" w:customStyle="1">
    <w:name w:val="Основной текст (2)"/>
    <w:basedOn w:val="598"/>
    <w:link w:val="603"/>
    <w:rPr>
      <w:rFonts w:asciiTheme="minorHAnsi" w:hAnsiTheme="minorHAnsi" w:eastAsiaTheme="minorHAnsi" w:cstheme="minorBidi"/>
      <w:color w:val="auto"/>
      <w:sz w:val="26"/>
      <w:szCs w:val="26"/>
      <w:shd w:val="clear" w:fill="FFFFFF" w:color="auto"/>
      <w:lang w:eastAsia="en-US"/>
    </w:rPr>
    <w:pPr>
      <w:jc w:val="center"/>
      <w:spacing w:lineRule="exact" w:line="306" w:after="300"/>
      <w:shd w:val="clear" w:fill="FFFFFF" w:color="auto"/>
    </w:pPr>
  </w:style>
  <w:style w:type="paragraph" w:styleId="605">
    <w:name w:val="Balloon Text"/>
    <w:basedOn w:val="598"/>
    <w:link w:val="606"/>
    <w:uiPriority w:val="99"/>
    <w:semiHidden/>
    <w:unhideWhenUsed/>
    <w:rPr>
      <w:rFonts w:ascii="Tahoma" w:hAnsi="Tahoma" w:cs="Tahoma"/>
      <w:sz w:val="16"/>
      <w:szCs w:val="16"/>
    </w:rPr>
  </w:style>
  <w:style w:type="character" w:styleId="606" w:customStyle="1">
    <w:name w:val="Текст выноски Знак"/>
    <w:basedOn w:val="599"/>
    <w:link w:val="605"/>
    <w:uiPriority w:val="99"/>
    <w:semiHidden/>
    <w:rPr>
      <w:rFonts w:ascii="Tahoma" w:hAnsi="Tahoma" w:cs="Tahoma" w:eastAsia="Courier New"/>
      <w:color w:val="000000"/>
      <w:sz w:val="16"/>
      <w:szCs w:val="16"/>
      <w:lang w:eastAsia="ru-RU"/>
    </w:rPr>
  </w:style>
  <w:style w:type="character" w:styleId="607">
    <w:name w:val="Hyperlink"/>
    <w:basedOn w:val="599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28CC5FD9-2A20-4487-9711-B0D3B4C67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R7-Office/6.3.1.43</Application>
  <Company>HP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Голомидова Елена</dc:creator>
  <cp:lastModifiedBy>Редакция ПЛН Редакция ПЛН</cp:lastModifiedBy>
  <cp:revision>3</cp:revision>
  <dcterms:created xsi:type="dcterms:W3CDTF">2021-12-06T12:58:00Z</dcterms:created>
  <dcterms:modified xsi:type="dcterms:W3CDTF">2021-12-07T08:52:48Z</dcterms:modified>
</cp:coreProperties>
</file>